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2D" w:rsidRPr="00BF3576" w:rsidRDefault="000A4A2D" w:rsidP="00BF3576">
      <w:pPr>
        <w:pStyle w:val="1"/>
        <w:rPr>
          <w:b w:val="0"/>
          <w:color w:val="22272F"/>
          <w:sz w:val="28"/>
          <w:szCs w:val="28"/>
          <w:shd w:val="clear" w:color="auto" w:fill="FFFFFF"/>
        </w:rPr>
      </w:pPr>
      <w:r w:rsidRPr="00BF3576">
        <w:rPr>
          <w:rStyle w:val="a4"/>
          <w:sz w:val="28"/>
          <w:szCs w:val="28"/>
        </w:rPr>
        <w:t xml:space="preserve">Как подключится к сетям инженерно-технического обеспечения согласно </w:t>
      </w:r>
      <w:hyperlink r:id="rId5" w:history="1">
        <w:r w:rsidRPr="00BF3576">
          <w:rPr>
            <w:rStyle w:val="a4"/>
            <w:sz w:val="28"/>
            <w:szCs w:val="28"/>
          </w:rPr>
          <w:t>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</w:r>
      </w:hyperlink>
      <w:r w:rsidRPr="00BF3576">
        <w:rPr>
          <w:rStyle w:val="a4"/>
          <w:sz w:val="28"/>
          <w:szCs w:val="28"/>
        </w:rPr>
        <w:t xml:space="preserve">, утвержденных </w:t>
      </w:r>
      <w:r w:rsidR="00BF3576" w:rsidRPr="00BF3576">
        <w:rPr>
          <w:b w:val="0"/>
          <w:color w:val="22272F"/>
          <w:sz w:val="28"/>
          <w:szCs w:val="28"/>
          <w:shd w:val="clear" w:color="auto" w:fill="FFFFFF"/>
        </w:rPr>
        <w:t>Постановление</w:t>
      </w:r>
      <w:r w:rsidR="00BF3576" w:rsidRPr="00BF3576">
        <w:rPr>
          <w:b w:val="0"/>
          <w:color w:val="22272F"/>
          <w:sz w:val="28"/>
          <w:szCs w:val="28"/>
          <w:shd w:val="clear" w:color="auto" w:fill="FFFFFF"/>
        </w:rPr>
        <w:t>м</w:t>
      </w:r>
      <w:r w:rsidR="00BF3576" w:rsidRPr="00BF3576">
        <w:rPr>
          <w:b w:val="0"/>
          <w:color w:val="22272F"/>
          <w:sz w:val="28"/>
          <w:szCs w:val="28"/>
          <w:shd w:val="clear" w:color="auto" w:fill="FFFFFF"/>
        </w:rPr>
        <w:t xml:space="preserve"> Правительства РФ от 30 ноября 2021 г. N 2115</w:t>
      </w:r>
      <w:r w:rsidR="00BF3576" w:rsidRPr="00BF3576">
        <w:rPr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BF3576" w:rsidRPr="00BF3576">
        <w:rPr>
          <w:b w:val="0"/>
          <w:color w:val="22272F"/>
          <w:sz w:val="28"/>
          <w:szCs w:val="28"/>
          <w:shd w:val="clear" w:color="auto" w:fill="FFFFFF"/>
        </w:rPr>
        <w:t>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BF3576" w:rsidRPr="00BF3576" w:rsidRDefault="00BF3576" w:rsidP="00BF3576">
      <w:pPr>
        <w:rPr>
          <w:lang w:eastAsia="ru-RU"/>
        </w:rPr>
      </w:pPr>
    </w:p>
    <w:p w:rsidR="000A4A2D" w:rsidRPr="00925024" w:rsidRDefault="000A4A2D" w:rsidP="000A4A2D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925024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bookmarkStart w:id="0" w:name="sub_3024"/>
      <w:r w:rsidRPr="00925024">
        <w:rPr>
          <w:color w:val="22272F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наименование (вид) и местонахождение подключаемого объекта;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технические параметры подключаемого объекта с включением (указанием):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вида и параметров теплоносителей (давление и температура);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параметров возвращаемого теплоносителя (в случае подключения тепловой нагрузки в паре);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режимов теплопотребления для подключаемого объекта;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расположения узла учета тепловой энергии и теплоносителей и контроля их качества;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наличия и возможности использования собственных источников тепловой энергии (с указанием их мощностей и режимов работы);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номер и дата выдачи </w:t>
      </w:r>
      <w:hyperlink r:id="rId6" w:anchor="/document/403138105/entry/100214" w:history="1">
        <w:r w:rsidRPr="00925024">
          <w:rPr>
            <w:rStyle w:val="a6"/>
            <w:color w:val="3272C0"/>
          </w:rPr>
          <w:t>информации о возможности подключения</w:t>
        </w:r>
      </w:hyperlink>
      <w:r w:rsidRPr="00925024">
        <w:rPr>
          <w:color w:val="22272F"/>
        </w:rPr>
        <w:t> или технических условий подключения (если они выдавались ранее);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lastRenderedPageBreak/>
        <w:t>планируемые сроки подключения;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информация о виде разрешенного использования земельного участка;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:rsidR="00387755" w:rsidRPr="00925024" w:rsidRDefault="00387755" w:rsidP="00387755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</w:rPr>
      </w:pPr>
      <w:r w:rsidRPr="00925024">
        <w:rPr>
          <w:color w:val="22272F"/>
        </w:rPr>
        <w:t>В случае подключения комплексной застройки заявитель подает единую заявку на заключение договора о подключении.</w:t>
      </w:r>
    </w:p>
    <w:p w:rsidR="000A4A2D" w:rsidRPr="00925024" w:rsidRDefault="000A4A2D" w:rsidP="000A4A2D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0A4A2D" w:rsidRPr="00925024" w:rsidRDefault="000A4A2D" w:rsidP="000A4A2D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925024">
        <w:rPr>
          <w:rFonts w:ascii="Times New Roman" w:hAnsi="Times New Roman" w:cs="Times New Roman"/>
          <w:sz w:val="24"/>
          <w:szCs w:val="24"/>
        </w:rPr>
        <w:t>К заявке о подключении к системе теплоснабжения прилагаются следующие документы:</w:t>
      </w:r>
    </w:p>
    <w:p w:rsidR="00387755" w:rsidRPr="00925024" w:rsidRDefault="00387755" w:rsidP="00387755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387755" w:rsidRPr="00925024" w:rsidRDefault="00387755" w:rsidP="00387755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387755" w:rsidRPr="00925024" w:rsidRDefault="00387755" w:rsidP="00387755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87755" w:rsidRPr="00925024" w:rsidRDefault="00387755" w:rsidP="00387755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387755" w:rsidRPr="00925024" w:rsidRDefault="00387755" w:rsidP="00387755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387755" w:rsidRPr="00925024" w:rsidRDefault="00387755" w:rsidP="00387755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0A4A2D" w:rsidRPr="00925024" w:rsidRDefault="000A4A2D" w:rsidP="000A4A2D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bookmarkEnd w:id="0"/>
    <w:p w:rsidR="000A4A2D" w:rsidRPr="00925024" w:rsidRDefault="000A4A2D" w:rsidP="000A4A2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5024">
        <w:rPr>
          <w:rFonts w:ascii="Times New Roman" w:hAnsi="Times New Roman" w:cs="Times New Roman"/>
          <w:sz w:val="24"/>
          <w:szCs w:val="24"/>
        </w:rPr>
        <w:t>Перечень сведений и документов, указанных выше, является исчерпывающим.</w:t>
      </w:r>
    </w:p>
    <w:p w:rsidR="000A4A2D" w:rsidRPr="00925024" w:rsidRDefault="00387755" w:rsidP="000A4A2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250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Исполнитель не вправе требовать от заявителя представления сведений и документов, не предусмотренных Постановлением Правительства РФ от 30 ноября 2021 г. N 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0A4A2D" w:rsidRPr="00925024" w:rsidRDefault="000A4A2D" w:rsidP="000A4A2D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1CE" w:rsidRPr="00925024" w:rsidRDefault="00B351CE" w:rsidP="00B351CE">
      <w:pPr>
        <w:pStyle w:val="s1"/>
        <w:spacing w:before="0" w:beforeAutospacing="0"/>
        <w:ind w:firstLine="426"/>
        <w:jc w:val="both"/>
        <w:rPr>
          <w:color w:val="22272F"/>
        </w:rPr>
      </w:pPr>
      <w:r w:rsidRPr="00925024">
        <w:rPr>
          <w:color w:val="22272F"/>
        </w:rPr>
        <w:lastRenderedPageBreak/>
        <w:t>В случае несоблюдения заявителем требований,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B351CE" w:rsidRPr="00925024" w:rsidRDefault="00B351CE" w:rsidP="00B351CE">
      <w:pPr>
        <w:pStyle w:val="s1"/>
        <w:spacing w:before="0" w:beforeAutospacing="0"/>
        <w:ind w:firstLine="426"/>
        <w:jc w:val="both"/>
        <w:rPr>
          <w:color w:val="22272F"/>
        </w:rPr>
      </w:pPr>
      <w:r w:rsidRPr="00925024">
        <w:rPr>
          <w:color w:val="22272F"/>
        </w:rP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B351CE" w:rsidRPr="00925024" w:rsidRDefault="00B351CE" w:rsidP="00B351CE">
      <w:pPr>
        <w:pStyle w:val="s1"/>
        <w:spacing w:before="0" w:beforeAutospacing="0"/>
        <w:ind w:firstLine="426"/>
        <w:jc w:val="both"/>
        <w:rPr>
          <w:color w:val="22272F"/>
        </w:rPr>
      </w:pPr>
      <w:r w:rsidRPr="00925024">
        <w:rPr>
          <w:color w:val="22272F"/>
        </w:rPr>
        <w:t>В случае представления сведений и документов,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B351CE" w:rsidRPr="00925024" w:rsidRDefault="00B351CE" w:rsidP="00B351CE">
      <w:pPr>
        <w:pStyle w:val="s1"/>
        <w:spacing w:before="0" w:beforeAutospacing="0"/>
        <w:ind w:firstLine="426"/>
        <w:jc w:val="both"/>
        <w:rPr>
          <w:color w:val="22272F"/>
        </w:rPr>
      </w:pPr>
      <w:r w:rsidRPr="00925024">
        <w:rPr>
          <w:color w:val="22272F"/>
        </w:rPr>
        <w:t xml:space="preserve">В случае если для осуществления подключения исполнителю требуется письменное согласие </w:t>
      </w:r>
      <w:hyperlink r:id="rId7" w:anchor="/document/71985198/entry/3160" w:history="1">
        <w:r w:rsidRPr="00925024">
          <w:rPr>
            <w:rStyle w:val="a6"/>
            <w:rFonts w:eastAsiaTheme="minorEastAsia"/>
            <w:color w:val="3272C0"/>
          </w:rPr>
          <w:t>смежной организации</w:t>
        </w:r>
      </w:hyperlink>
      <w:r w:rsidRPr="00925024">
        <w:rPr>
          <w:color w:val="22272F"/>
        </w:rPr>
        <w:t xml:space="preserve">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</w:t>
      </w:r>
    </w:p>
    <w:p w:rsidR="00B351CE" w:rsidRPr="00925024" w:rsidRDefault="00B351CE" w:rsidP="00B351CE">
      <w:pPr>
        <w:pStyle w:val="s1"/>
        <w:spacing w:before="0" w:beforeAutospacing="0"/>
        <w:ind w:firstLine="426"/>
        <w:jc w:val="both"/>
        <w:rPr>
          <w:color w:val="22272F"/>
        </w:rPr>
      </w:pPr>
      <w:r w:rsidRPr="00925024">
        <w:rPr>
          <w:color w:val="22272F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со смежными организациями. При этом исполнитель обязан незамедлительно уведомить заявителя об увеличении срока направления проекта договора о подключении.</w:t>
      </w:r>
    </w:p>
    <w:p w:rsidR="00925024" w:rsidRPr="00925024" w:rsidRDefault="00925024" w:rsidP="00925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(тарифов) в сфере теплоснабжения платы за подключение.</w:t>
      </w:r>
    </w:p>
    <w:p w:rsidR="00B351CE" w:rsidRPr="00925024" w:rsidRDefault="00925024" w:rsidP="00925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(с приложением к нему документов, подтверждающих полномочия лица, подписавшего договор о подключении).</w:t>
      </w:r>
    </w:p>
    <w:p w:rsidR="00925024" w:rsidRPr="00925024" w:rsidRDefault="00925024" w:rsidP="00925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разногласий.</w:t>
      </w:r>
    </w:p>
    <w:p w:rsidR="00925024" w:rsidRPr="00925024" w:rsidRDefault="00925024" w:rsidP="00925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</w:t>
      </w: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направивший протокол разногласий, вправе передать разногласия, возникшие при заключении договора о подключении, на рассмотрение суда.</w:t>
      </w:r>
    </w:p>
    <w:p w:rsidR="00925024" w:rsidRPr="00925024" w:rsidRDefault="00925024" w:rsidP="00925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50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B351CE" w:rsidRPr="00925024" w:rsidRDefault="00B351CE" w:rsidP="000A4A2D">
      <w:pPr>
        <w:pStyle w:val="a5"/>
        <w:ind w:firstLine="426"/>
        <w:rPr>
          <w:sz w:val="24"/>
          <w:szCs w:val="24"/>
          <w:lang w:eastAsia="ru-RU"/>
        </w:rPr>
      </w:pPr>
    </w:p>
    <w:p w:rsidR="00F438CA" w:rsidRPr="00925024" w:rsidRDefault="00F438CA" w:rsidP="000A4A2D">
      <w:pPr>
        <w:pStyle w:val="a5"/>
        <w:ind w:firstLine="426"/>
        <w:rPr>
          <w:sz w:val="24"/>
          <w:szCs w:val="24"/>
        </w:rPr>
      </w:pPr>
      <w:bookmarkStart w:id="1" w:name="_GoBack"/>
      <w:bookmarkEnd w:id="1"/>
    </w:p>
    <w:sectPr w:rsidR="00F438CA" w:rsidRPr="0092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E42"/>
    <w:multiLevelType w:val="hybridMultilevel"/>
    <w:tmpl w:val="8E8E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2355"/>
    <w:multiLevelType w:val="hybridMultilevel"/>
    <w:tmpl w:val="7AB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C0"/>
    <w:rsid w:val="000A4A2D"/>
    <w:rsid w:val="00387755"/>
    <w:rsid w:val="003F516C"/>
    <w:rsid w:val="00925024"/>
    <w:rsid w:val="00B351CE"/>
    <w:rsid w:val="00BF3576"/>
    <w:rsid w:val="00EA10C0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6B36"/>
  <w15:chartTrackingRefBased/>
  <w15:docId w15:val="{004994F3-C3DA-4E37-8889-9FF4B09E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4A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4A2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4A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2D"/>
    <w:rPr>
      <w:b/>
      <w:bCs/>
    </w:rPr>
  </w:style>
  <w:style w:type="paragraph" w:styleId="a5">
    <w:name w:val="No Spacing"/>
    <w:uiPriority w:val="1"/>
    <w:qFormat/>
    <w:rsid w:val="000A4A2D"/>
    <w:pPr>
      <w:spacing w:after="0" w:line="240" w:lineRule="auto"/>
    </w:pPr>
  </w:style>
  <w:style w:type="paragraph" w:customStyle="1" w:styleId="s1">
    <w:name w:val="s_1"/>
    <w:basedOn w:val="a"/>
    <w:rsid w:val="00B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51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obileonline.garant.ru/document?id=71885198&amp;sub=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nach-pto</cp:lastModifiedBy>
  <cp:revision>3</cp:revision>
  <cp:lastPrinted>2018-12-21T02:50:00Z</cp:lastPrinted>
  <dcterms:created xsi:type="dcterms:W3CDTF">2022-12-06T04:31:00Z</dcterms:created>
  <dcterms:modified xsi:type="dcterms:W3CDTF">2022-12-06T04:38:00Z</dcterms:modified>
</cp:coreProperties>
</file>